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17" w:rsidRDefault="00580ACC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noProof/>
          <w:color w:val="222222"/>
          <w:sz w:val="24"/>
          <w:szCs w:val="24"/>
          <w:highlight w:val="white"/>
          <w:lang w:eastAsia="pt-BR"/>
        </w:rPr>
        <w:drawing>
          <wp:inline distT="114300" distB="114300" distL="114300" distR="114300">
            <wp:extent cx="2771775" cy="112426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124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E3C17" w:rsidRDefault="00580ACC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NORMATIZAÇÃO DAS</w:t>
      </w:r>
      <w:r>
        <w:rPr>
          <w:rFonts w:ascii="Arial" w:eastAsia="Arial" w:hAnsi="Arial" w:cs="Arial"/>
          <w:b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MUNICIPAIS E</w:t>
      </w:r>
      <w:r>
        <w:rPr>
          <w:rFonts w:ascii="Arial" w:eastAsia="Arial" w:hAnsi="Arial" w:cs="Arial"/>
          <w:b/>
          <w:color w:val="222222"/>
          <w:sz w:val="24"/>
          <w:szCs w:val="24"/>
        </w:rPr>
        <w:t> ESTADUAL 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2021 DO PARTIDO COMUNISTA DO BRASIL – PCdoB/RO, </w:t>
      </w:r>
    </w:p>
    <w:p w:rsidR="004E3C17" w:rsidRDefault="004E3C17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O Comitê Estadual do PCdoB-RO, no uso de suas atribuições conforme o Estatuto partidário, e com base na Resolução do Comitê Central, publicada em 19 de junho no Portal do PCdoB, 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CONVOCA a sua Conferência Estadual, bem como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as conferências municipais ordinárias, instalando sua Plenária Estadual no dia 25 de setembro na cidade de Porto Velho, das 9:00 às 13:30 horas.</w:t>
      </w:r>
    </w:p>
    <w:p w:rsidR="004E3C17" w:rsidRDefault="00580ACC">
      <w:pPr>
        <w:spacing w:before="120" w:after="120" w:line="240" w:lineRule="auto"/>
        <w:jc w:val="center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DA ORDEM DO DIA DAS</w:t>
      </w:r>
      <w:r>
        <w:rPr>
          <w:rFonts w:ascii="Arial" w:eastAsia="Arial" w:hAnsi="Arial" w:cs="Arial"/>
          <w:b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MUNICIPAIS E ESTADUAL</w:t>
      </w:r>
    </w:p>
    <w:p w:rsidR="004E3C17" w:rsidRDefault="00580ACC">
      <w:pPr>
        <w:spacing w:before="120" w:after="120" w:line="240" w:lineRule="auto"/>
        <w:jc w:val="center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1º - Da</w:t>
      </w:r>
      <w:r>
        <w:rPr>
          <w:rFonts w:ascii="Arial" w:eastAsia="Arial" w:hAnsi="Arial" w:cs="Arial"/>
          <w:color w:val="222222"/>
          <w:sz w:val="24"/>
          <w:szCs w:val="24"/>
        </w:rPr>
        <w:t>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Ordem do dia das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Municipais e Estadual deverão constar pelo menos:</w:t>
      </w:r>
    </w:p>
    <w:p w:rsidR="004E3C17" w:rsidRDefault="00580A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>Discussão e deliberação sobre o Projeto de Resolução apresentado pelo Comitê Central;</w:t>
      </w:r>
    </w:p>
    <w:p w:rsidR="004E3C17" w:rsidRDefault="00580A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>Discussão e deliberação sobre as Propostas de alteração no Estatuto parti</w:t>
      </w:r>
      <w:bookmarkStart w:id="0" w:name="_GoBack"/>
      <w:bookmarkEnd w:id="0"/>
      <w:r>
        <w:rPr>
          <w:rFonts w:ascii="Arial" w:eastAsia="Arial" w:hAnsi="Arial" w:cs="Arial"/>
          <w:color w:val="535353"/>
          <w:sz w:val="24"/>
          <w:szCs w:val="24"/>
        </w:rPr>
        <w:t>dário apresentadas pelo Comitê Central;</w:t>
      </w:r>
    </w:p>
    <w:p w:rsidR="004E3C17" w:rsidRDefault="00580A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>Balanço das atividades de direção, estabelecimento do número de seus membros e eleição de dirigentes do órgão partidário: Organização de Base; Comitê Municipal e Comitê Estadual conforme o caso;</w:t>
      </w:r>
    </w:p>
    <w:p w:rsidR="004E3C17" w:rsidRDefault="00580AC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714" w:hanging="357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 xml:space="preserve">Nas Assembleias de Base e nas Conferências Municipais, a eleição de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delegados (</w:t>
      </w:r>
      <w:r>
        <w:rPr>
          <w:rFonts w:ascii="Arial" w:eastAsia="Arial" w:hAnsi="Arial" w:cs="Arial"/>
          <w:color w:val="535353"/>
          <w:sz w:val="24"/>
          <w:szCs w:val="24"/>
        </w:rPr>
        <w:t>as) às Conferências de nível subsequente e, na Conferência Estadual à Plenária Nacional do 15º Congresso.</w:t>
      </w:r>
    </w:p>
    <w:p w:rsidR="004E3C17" w:rsidRDefault="00580ACC">
      <w:pPr>
        <w:spacing w:after="0" w:line="240" w:lineRule="auto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DA</w:t>
      </w:r>
      <w:r>
        <w:rPr>
          <w:rFonts w:ascii="Arial" w:eastAsia="Arial" w:hAnsi="Arial" w:cs="Arial"/>
          <w:b/>
          <w:color w:val="222222"/>
          <w:sz w:val="24"/>
          <w:szCs w:val="24"/>
        </w:rPr>
        <w:t> CONVOCAÇÃO 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E</w:t>
      </w:r>
      <w:r>
        <w:rPr>
          <w:rFonts w:ascii="Arial" w:eastAsia="Arial" w:hAnsi="Arial" w:cs="Arial"/>
          <w:b/>
          <w:color w:val="222222"/>
          <w:sz w:val="24"/>
          <w:szCs w:val="24"/>
        </w:rPr>
        <w:t> 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FUNCIONAMENTO</w:t>
      </w:r>
      <w:r>
        <w:rPr>
          <w:rFonts w:ascii="Arial" w:eastAsia="Arial" w:hAnsi="Arial" w:cs="Arial"/>
          <w:b/>
          <w:color w:val="222222"/>
          <w:sz w:val="24"/>
          <w:szCs w:val="24"/>
        </w:rPr>
        <w:t> 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DAS</w:t>
      </w:r>
      <w:r>
        <w:rPr>
          <w:rFonts w:ascii="Arial" w:eastAsia="Arial" w:hAnsi="Arial" w:cs="Arial"/>
          <w:b/>
          <w:color w:val="222222"/>
          <w:sz w:val="24"/>
          <w:szCs w:val="24"/>
        </w:rPr>
        <w:t> CONFERÊNCIAS</w:t>
      </w:r>
    </w:p>
    <w:p w:rsidR="004E3C17" w:rsidRDefault="00580ACC">
      <w:pPr>
        <w:spacing w:after="0" w:line="240" w:lineRule="auto"/>
        <w:jc w:val="center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MUNICIPAIS E </w:t>
      </w:r>
      <w:r w:rsidR="009A0F97"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DA CONFERÊNCIA</w:t>
      </w: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 xml:space="preserve"> ESTADUAL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2º – As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Municipais serão realizadas no período de 12 de julho a 22 de setembro, e deverão ser convocadas com antecedência mínima de 7(sete) dias, podendo ser realizadas na forma presencial, mista ou virtual.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Parágrafo Único – As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deverão ser amplamente divulgadas aos militantes e filiados, sempre que possível, convocadas por escrito.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3º – As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Municipais constituem-se de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eleitos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nas Assembleias de Base, ou por plenárias municipais de militantes, mais os integrantes dos Comitês cessante conforme os limites estabelecidos no parágrafo único do Artigo 27 do Estatuto partidário.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Parágrafo primeiro – Na eleição de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às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Municipais deverá </w:t>
      </w:r>
      <w:r w:rsidR="00807F44">
        <w:rPr>
          <w:rFonts w:ascii="Arial" w:eastAsia="Arial" w:hAnsi="Arial" w:cs="Arial"/>
          <w:color w:val="222222"/>
          <w:sz w:val="24"/>
          <w:szCs w:val="24"/>
          <w:highlight w:val="white"/>
        </w:rPr>
        <w:t>procurar garantir o mínimo de 35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% de gênero nos municípios prioritários (Porto Velho,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Ariquemes,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Ji-Paraná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,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Pimenta Bueno,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Mirante da Serra e Nova União), nos demais, deverá haver um esforço no sentido </w:t>
      </w:r>
      <w:r w:rsidR="00A81C50">
        <w:rPr>
          <w:rFonts w:ascii="Arial" w:eastAsia="Arial" w:hAnsi="Arial" w:cs="Arial"/>
          <w:color w:val="222222"/>
          <w:sz w:val="24"/>
          <w:szCs w:val="24"/>
          <w:highlight w:val="white"/>
        </w:rPr>
        <w:t>de alcançar a cota mínima (de 35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%), inclusive para os órgãos dirigentes.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lastRenderedPageBreak/>
        <w:t>Parágrafo terceiro – Também deve-se incentivar e buscar garantir a participação de trabalhadores e trabalhadoras e jovens de até 29 anos.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Parágrafo quarto – O Novo Comitê Estadual a ser eleito na Conferência Estadual se garantirá, no mínimo, 30% de participação de um dos gêneros, sendo que qualquer fração se arredondará para cima referente ao gênero com menor participação. 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4º –</w:t>
      </w:r>
      <w:r>
        <w:rPr>
          <w:rFonts w:ascii="Arial" w:eastAsia="Arial" w:hAnsi="Arial" w:cs="Arial"/>
          <w:color w:val="222222"/>
          <w:sz w:val="24"/>
          <w:szCs w:val="24"/>
        </w:rPr>
        <w:t>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Nas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municipais serão eleitos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à</w:t>
      </w:r>
      <w:r>
        <w:rPr>
          <w:rFonts w:ascii="Arial" w:eastAsia="Arial" w:hAnsi="Arial" w:cs="Arial"/>
          <w:color w:val="222222"/>
          <w:sz w:val="24"/>
          <w:szCs w:val="24"/>
        </w:rPr>
        <w:t> Conferência Estadual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, na proporção de 1 (um) delegado (a) para cada 2 (dois) participantes reunidos nos processos de realização das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municipais.</w:t>
      </w:r>
    </w:p>
    <w:p w:rsidR="004E3C17" w:rsidRDefault="00580ACC">
      <w:pPr>
        <w:spacing w:before="120" w:after="120" w:line="24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Parágrafo primeiro: Nos municípios onde o processo de</w:t>
      </w:r>
      <w:r>
        <w:rPr>
          <w:rFonts w:ascii="Arial" w:eastAsia="Arial" w:hAnsi="Arial" w:cs="Arial"/>
          <w:color w:val="000000"/>
          <w:sz w:val="24"/>
          <w:szCs w:val="24"/>
        </w:rPr>
        <w:t> conferência 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se dê através dos organismos de base, a</w:t>
      </w:r>
      <w:r>
        <w:rPr>
          <w:rFonts w:ascii="Arial" w:eastAsia="Arial" w:hAnsi="Arial" w:cs="Arial"/>
          <w:color w:val="000000"/>
          <w:sz w:val="24"/>
          <w:szCs w:val="24"/>
        </w:rPr>
        <w:t> conferência 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municipal elegerá mais </w:t>
      </w:r>
      <w:r w:rsidR="009A0F97">
        <w:rPr>
          <w:rFonts w:ascii="Arial" w:eastAsia="Arial" w:hAnsi="Arial" w:cs="Arial"/>
          <w:color w:val="000000"/>
          <w:sz w:val="24"/>
          <w:szCs w:val="24"/>
          <w:highlight w:val="white"/>
        </w:rPr>
        <w:t>um (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a) </w:t>
      </w:r>
      <w:r w:rsidR="009A0F97">
        <w:rPr>
          <w:rFonts w:ascii="Arial" w:eastAsia="Arial" w:hAnsi="Arial" w:cs="Arial"/>
          <w:color w:val="000000"/>
          <w:sz w:val="24"/>
          <w:szCs w:val="24"/>
          <w:highlight w:val="white"/>
        </w:rPr>
        <w:t>delegado (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a) para cada Organismo de Base que tenha realizado sua </w:t>
      </w:r>
      <w:r w:rsidR="009A0F97">
        <w:rPr>
          <w:rFonts w:ascii="Arial" w:eastAsia="Arial" w:hAnsi="Arial" w:cs="Arial"/>
          <w:color w:val="000000"/>
          <w:sz w:val="24"/>
          <w:szCs w:val="24"/>
          <w:highlight w:val="white"/>
        </w:rPr>
        <w:t>Assembleia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Congressual e tiver eleito sua direção, sendo </w:t>
      </w:r>
      <w:r w:rsidR="009A0F97">
        <w:rPr>
          <w:rFonts w:ascii="Arial" w:eastAsia="Arial" w:hAnsi="Arial" w:cs="Arial"/>
          <w:color w:val="000000"/>
          <w:sz w:val="24"/>
          <w:szCs w:val="24"/>
          <w:highlight w:val="white"/>
        </w:rPr>
        <w:t>o (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a) </w:t>
      </w:r>
      <w:r w:rsidR="009A0F97">
        <w:rPr>
          <w:rFonts w:ascii="Arial" w:eastAsia="Arial" w:hAnsi="Arial" w:cs="Arial"/>
          <w:color w:val="000000"/>
          <w:sz w:val="24"/>
          <w:szCs w:val="24"/>
          <w:highlight w:val="white"/>
        </w:rPr>
        <w:t>mesmo (</w:t>
      </w: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a) pertencente, necessariamente, ao respectivo organismo de base.</w:t>
      </w:r>
    </w:p>
    <w:p w:rsidR="004E3C17" w:rsidRDefault="00580ACC">
      <w:pPr>
        <w:spacing w:before="120" w:after="120" w:line="240" w:lineRule="auto"/>
        <w:ind w:firstLine="709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Parágrafo terceiro: buscando garantir a maior participação dos militantes nas plenárias congressuais dos Organismos de Base, será facultado o desdobramento da plenária em até 2 sessões, contando, para efeito de apurar o número de participantes, a soma das mesmas.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Art. 5º – A comprovação do número de </w:t>
      </w:r>
      <w:r w:rsidR="009A0F97">
        <w:rPr>
          <w:rFonts w:ascii="Arial" w:eastAsia="Arial" w:hAnsi="Arial" w:cs="Arial"/>
          <w:color w:val="333333"/>
          <w:sz w:val="24"/>
          <w:szCs w:val="24"/>
          <w:highlight w:val="white"/>
        </w:rPr>
        <w:t>filiados (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as) e militantes participantes das conferências será feita através do cadastro ou de sua </w:t>
      </w:r>
      <w:r w:rsidR="009A0F97">
        <w:rPr>
          <w:rFonts w:ascii="Arial" w:eastAsia="Arial" w:hAnsi="Arial" w:cs="Arial"/>
          <w:color w:val="333333"/>
          <w:sz w:val="24"/>
          <w:szCs w:val="24"/>
          <w:highlight w:val="white"/>
        </w:rPr>
        <w:t>atualização no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PCdoB Digital, disponível no portal do PCdoB (www.pcdob.org.br) ou no Aplicativo. O recadastramento é um processo individual, consciente e obrigatório, que pode ser apoiado pelas organizações partidárias, para o qual, no entanto, são imprescindíveis o prévio conhecimento e a participação </w:t>
      </w:r>
      <w:r w:rsidR="009A0F97">
        <w:rPr>
          <w:rFonts w:ascii="Arial" w:eastAsia="Arial" w:hAnsi="Arial" w:cs="Arial"/>
          <w:color w:val="333333"/>
          <w:sz w:val="24"/>
          <w:szCs w:val="24"/>
          <w:highlight w:val="white"/>
        </w:rPr>
        <w:t>do (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a) </w:t>
      </w:r>
      <w:r w:rsidR="009A0F97">
        <w:rPr>
          <w:rFonts w:ascii="Arial" w:eastAsia="Arial" w:hAnsi="Arial" w:cs="Arial"/>
          <w:color w:val="333333"/>
          <w:sz w:val="24"/>
          <w:szCs w:val="24"/>
          <w:highlight w:val="white"/>
        </w:rPr>
        <w:t>filiado (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a) ou militante, que deve atualizar o seu cadastro, para que o processo de recadastramento seja válido.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§ 1º – O número de </w:t>
      </w:r>
      <w:r w:rsidR="00D56D4C">
        <w:rPr>
          <w:rFonts w:ascii="Arial" w:eastAsia="Arial" w:hAnsi="Arial" w:cs="Arial"/>
          <w:color w:val="333333"/>
          <w:sz w:val="24"/>
          <w:szCs w:val="24"/>
          <w:highlight w:val="white"/>
        </w:rPr>
        <w:t>delegados (</w:t>
      </w:r>
      <w:r w:rsidR="009A0F97">
        <w:rPr>
          <w:rFonts w:ascii="Arial" w:eastAsia="Arial" w:hAnsi="Arial" w:cs="Arial"/>
          <w:color w:val="333333"/>
          <w:sz w:val="24"/>
          <w:szCs w:val="24"/>
          <w:highlight w:val="white"/>
        </w:rPr>
        <w:t>a) de cada município para a Conferência Estadual estará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 condicionado ao total de </w:t>
      </w:r>
      <w:r w:rsidR="009A0F97">
        <w:rPr>
          <w:rFonts w:ascii="Arial" w:eastAsia="Arial" w:hAnsi="Arial" w:cs="Arial"/>
          <w:color w:val="333333"/>
          <w:sz w:val="24"/>
          <w:szCs w:val="24"/>
          <w:highlight w:val="white"/>
        </w:rPr>
        <w:t>filiados (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as) e militantes </w:t>
      </w:r>
      <w:r w:rsidR="009A0F97">
        <w:rPr>
          <w:rFonts w:ascii="Arial" w:eastAsia="Arial" w:hAnsi="Arial" w:cs="Arial"/>
          <w:color w:val="333333"/>
          <w:sz w:val="24"/>
          <w:szCs w:val="24"/>
          <w:highlight w:val="white"/>
        </w:rPr>
        <w:t>cadastrados (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as) e </w:t>
      </w:r>
      <w:r w:rsidR="009A0F97">
        <w:rPr>
          <w:rFonts w:ascii="Arial" w:eastAsia="Arial" w:hAnsi="Arial" w:cs="Arial"/>
          <w:color w:val="333333"/>
          <w:sz w:val="24"/>
          <w:szCs w:val="24"/>
          <w:highlight w:val="white"/>
        </w:rPr>
        <w:t>recadastrados (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as) no PCdoB Digital, e à participação destes em pelo menos um evento do processo de preparação (reuniões de Organismos de Base, plenárias municipais, atividades de lançamento das teses, seminários, debates, </w:t>
      </w:r>
      <w:proofErr w:type="spellStart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etc</w:t>
      </w:r>
      <w:proofErr w:type="spellEnd"/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); 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333333"/>
          <w:sz w:val="24"/>
          <w:szCs w:val="24"/>
          <w:highlight w:val="white"/>
        </w:rPr>
      </w:pP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 xml:space="preserve">§2º – o cadastramento ou recadastramento de </w:t>
      </w:r>
      <w:r w:rsidR="00D56D4C">
        <w:rPr>
          <w:rFonts w:ascii="Arial" w:eastAsia="Arial" w:hAnsi="Arial" w:cs="Arial"/>
          <w:color w:val="333333"/>
          <w:sz w:val="24"/>
          <w:szCs w:val="24"/>
          <w:highlight w:val="white"/>
        </w:rPr>
        <w:t>filiados (</w:t>
      </w:r>
      <w:r>
        <w:rPr>
          <w:rFonts w:ascii="Arial" w:eastAsia="Arial" w:hAnsi="Arial" w:cs="Arial"/>
          <w:color w:val="333333"/>
          <w:sz w:val="24"/>
          <w:szCs w:val="24"/>
          <w:highlight w:val="white"/>
        </w:rPr>
        <w:t>as) e militantes no PCdoB Digital poderá ser feito até a data das Assembleias de Base e/ou Conferências Municipais, inclusive durante a realização destas. 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6º -</w:t>
      </w:r>
      <w:r>
        <w:rPr>
          <w:rFonts w:ascii="Arial" w:eastAsia="Arial" w:hAnsi="Arial" w:cs="Arial"/>
          <w:color w:val="222222"/>
          <w:sz w:val="24"/>
          <w:szCs w:val="24"/>
        </w:rPr>
        <w:t>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municipais serão abertas e instaladas pelos presidentes dos comitês cessantes ou, nas suas ausências, pelos vice-presidentes, que proporá a eleição de uma Mesa Diretora e</w:t>
      </w:r>
      <w:r>
        <w:rPr>
          <w:rFonts w:ascii="Arial" w:eastAsia="Arial" w:hAnsi="Arial" w:cs="Arial"/>
          <w:color w:val="222222"/>
          <w:sz w:val="24"/>
          <w:szCs w:val="24"/>
        </w:rPr>
        <w:t> esta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, em seguida, assumirá a direção dos trabalhos.</w:t>
      </w:r>
    </w:p>
    <w:p w:rsidR="004E3C17" w:rsidRDefault="00580ACC">
      <w:pPr>
        <w:spacing w:before="120" w:after="120" w:line="240" w:lineRule="auto"/>
        <w:ind w:left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Parágrafo Único – Para instalação é obrigatória a presença de metade mais um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eleitos nas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assembleias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de base. Caso a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 conferência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municipal for realizada através de plenária de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filiados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as), a mesma só poderá ser instalada com a presença de, no mínimo, 20% (vinte por cento) dos respectivos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filiados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às) devidamente cadastrados ou recadastrados no PCdoB Digital.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lastRenderedPageBreak/>
        <w:t> 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7º – A</w:t>
      </w:r>
      <w:r>
        <w:rPr>
          <w:rFonts w:ascii="Arial" w:eastAsia="Arial" w:hAnsi="Arial" w:cs="Arial"/>
          <w:color w:val="222222"/>
          <w:sz w:val="24"/>
          <w:szCs w:val="24"/>
        </w:rPr>
        <w:t> Conferência Estadual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será aberta e instalada pelo presidente do Comitê cessante ou, na sua ausência, pelo vice-presidente, que proporá a eleição de uma Mesa Diretora </w:t>
      </w:r>
      <w:r>
        <w:rPr>
          <w:rFonts w:ascii="Arial" w:eastAsia="Arial" w:hAnsi="Arial" w:cs="Arial"/>
          <w:color w:val="222222"/>
          <w:sz w:val="24"/>
          <w:szCs w:val="24"/>
        </w:rPr>
        <w:t>esta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, em seguida, assumirá a direção dos trabalhos.</w:t>
      </w:r>
    </w:p>
    <w:p w:rsidR="004E3C17" w:rsidRDefault="00580ACC">
      <w:pPr>
        <w:spacing w:before="120" w:after="120" w:line="240" w:lineRule="auto"/>
        <w:ind w:left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Parágrafo Único – Para instalação é obrigatória a presença de metade mais um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8º – O Regimento Interno, o Regimento Eleitoral, e as competências das Comissões de Resoluções e Eleitoral da</w:t>
      </w:r>
      <w:r>
        <w:rPr>
          <w:rFonts w:ascii="Arial" w:eastAsia="Arial" w:hAnsi="Arial" w:cs="Arial"/>
          <w:color w:val="222222"/>
          <w:sz w:val="24"/>
          <w:szCs w:val="24"/>
        </w:rPr>
        <w:t> Conferência Estadual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serão normatizados por propostas do Comitê cessante e submetidas à aprovação do plenário.</w:t>
      </w:r>
    </w:p>
    <w:p w:rsidR="004E3C17" w:rsidRDefault="00580ACC">
      <w:pPr>
        <w:spacing w:before="120" w:after="120" w:line="240" w:lineRule="auto"/>
        <w:ind w:left="720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Parágrafo Único – A constituição de Comissão de Resoluções e de Comissão Eleitoral é obrigatória para a</w:t>
      </w:r>
      <w:r>
        <w:rPr>
          <w:rFonts w:ascii="Arial" w:eastAsia="Arial" w:hAnsi="Arial" w:cs="Arial"/>
          <w:color w:val="222222"/>
          <w:sz w:val="24"/>
          <w:szCs w:val="24"/>
        </w:rPr>
        <w:t> Conferência Estadual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. Nas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Municipais as funções atribuídas às Comissões de Resolução e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Eleitoral </w:t>
      </w:r>
      <w:r w:rsidR="00D56D4C">
        <w:rPr>
          <w:rFonts w:ascii="Arial" w:eastAsia="Arial" w:hAnsi="Arial" w:cs="Arial"/>
          <w:color w:val="222222"/>
          <w:sz w:val="24"/>
          <w:szCs w:val="24"/>
        </w:rPr>
        <w:t>serão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desempenhadas pela Mesa Diretora.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Art. 9º – Deverá ser observado o disposto no artigo 31 do Estatuto partidário sobre o número máximo de membros a serem eleitos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para </w:t>
      </w:r>
      <w:r w:rsidR="00D56D4C">
        <w:rPr>
          <w:rFonts w:ascii="Arial" w:eastAsia="Arial" w:hAnsi="Arial" w:cs="Arial"/>
          <w:color w:val="222222"/>
          <w:sz w:val="24"/>
          <w:szCs w:val="24"/>
        </w:rPr>
        <w:t>o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Comitê</w:t>
      </w:r>
      <w:r>
        <w:rPr>
          <w:rFonts w:ascii="Arial" w:eastAsia="Arial" w:hAnsi="Arial" w:cs="Arial"/>
          <w:color w:val="222222"/>
          <w:sz w:val="24"/>
          <w:szCs w:val="24"/>
        </w:rPr>
        <w:t> Estadual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e para os Comitês Municipais.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Art. 10º – A construção coletiva de proposta unitária para eleição de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e direções dos Comitês partidários, Municipal e</w:t>
      </w:r>
      <w:r>
        <w:rPr>
          <w:rFonts w:ascii="Arial" w:eastAsia="Arial" w:hAnsi="Arial" w:cs="Arial"/>
          <w:color w:val="222222"/>
          <w:sz w:val="24"/>
          <w:szCs w:val="24"/>
        </w:rPr>
        <w:t> Estadual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, se caracteriza por ser um processo democrático e consciente que compreende diversas etapas: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I – Apresentação e discussão do balanço do trabalho de direção partidária pelo Comitê cessante;      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II – Elaboração da proposta pelo Comitê cessante apresentada à Comissão Eleitoral ou à Mesa Diretora, acompanhada de informação quanto aos critérios para sua elaboração, de perfil de cada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indicado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a) e justificativa;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III – Eleição de uma Comissão Eleitoral da</w:t>
      </w:r>
      <w:r>
        <w:rPr>
          <w:rFonts w:ascii="Arial" w:eastAsia="Arial" w:hAnsi="Arial" w:cs="Arial"/>
          <w:color w:val="222222"/>
          <w:sz w:val="24"/>
          <w:szCs w:val="24"/>
        </w:rPr>
        <w:t> Conferência Estadual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e apresentação da proposta do Comitê cessante, e organização da consulta ao plenário mediante cédula ou por indicação direta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D56D4C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ou, ainda, diretamente ao plenário;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IV – Tempo para debate em plenário da ordem do dia sobre o balanço do trabalho de direção e eleição novo Comitê, quando </w:t>
      </w:r>
      <w:r w:rsidR="00013881">
        <w:rPr>
          <w:rFonts w:ascii="Arial" w:eastAsia="Arial" w:hAnsi="Arial" w:cs="Arial"/>
          <w:color w:val="222222"/>
          <w:sz w:val="24"/>
          <w:szCs w:val="24"/>
          <w:highlight w:val="white"/>
        </w:rPr>
        <w:t>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013881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intervêm sobre a proposta da Comissão Eleitoral, quanto ao número e composição dos Comitês;</w:t>
      </w:r>
    </w:p>
    <w:p w:rsidR="004E3C17" w:rsidRDefault="00580ACC">
      <w:pPr>
        <w:spacing w:before="120" w:after="120" w:line="240" w:lineRule="auto"/>
        <w:ind w:left="74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V – Apresentação pela Comissão Eleitoral de sua proposta final, justificando-a, podendo incorporar outros nomes na cédula que vai à votação secreta, desde que estes alcancem um mínimo 30% de indicações pelo plenário;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VI – Encaminhamento pela Mesa Diretora, para deliberação em plenário, sobre a proposta da Comissão Eleitoral de número de membros para dirigentes ou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as), e dos nomes que constarão da cédula que vai a voto;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VII – Votação, de forma soberana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pelo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a)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a), dos nomes propostos.</w:t>
      </w:r>
    </w:p>
    <w:p w:rsidR="004E3C17" w:rsidRDefault="00580ACC">
      <w:pPr>
        <w:spacing w:before="120" w:after="120" w:line="240" w:lineRule="auto"/>
        <w:ind w:left="709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lastRenderedPageBreak/>
        <w:t xml:space="preserve">Parágrafo 1º - O voto para eleição de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às</w:t>
      </w:r>
      <w:r>
        <w:rPr>
          <w:rFonts w:ascii="Arial" w:eastAsia="Arial" w:hAnsi="Arial" w:cs="Arial"/>
          <w:color w:val="222222"/>
          <w:sz w:val="24"/>
          <w:szCs w:val="24"/>
        </w:rPr>
        <w:t> Conferências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e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dirigentes partidários em todos os níveis é secreto, único, pessoal e intransferível em votações nome a nome (Art. 18, do Estatuto).</w:t>
      </w:r>
    </w:p>
    <w:p w:rsidR="004E3C17" w:rsidRDefault="00580ACC">
      <w:pPr>
        <w:spacing w:before="120" w:after="120" w:line="240" w:lineRule="auto"/>
        <w:ind w:left="709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Parágrafo 2º - As cédulas para consulta e para eleição de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ou dirigentes (quando for o caso) serão nulas se ultrapassarem o número máximo de indicações fixado por votação prévia em plenário, bem como aqueles que não atingirem a cota de gênero.</w:t>
      </w:r>
    </w:p>
    <w:p w:rsidR="004E3C17" w:rsidRDefault="00580ACC">
      <w:pPr>
        <w:spacing w:before="120" w:after="120" w:line="240" w:lineRule="auto"/>
        <w:ind w:left="709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Parágrafo 3º - Na cédula de votação os nomes (tanto dos delegados como dos órgãos dirigentes) acrescidos pela Plenária deverão vir posterior aos nomes sugeridos pelo Comitê Cessante e serão apresentados pela ordem decrescente ao número de apoios recebidos.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Art. 11º – Serão considerados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eleitos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ou dirigentes partidários em todos os níveis, aqueles que obtiverem metade mais um dos votos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delegados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presentes e constarem entre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mais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votados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em ordem decrescente e até o preenchimento do número de vagas previamente definidas, respeitado o parágrafo único do art. 3º e os parágrafos 1º e 2º do art. 7º.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 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Art. 12 – A Mesa Diretora proclamará os resultados e dará, imediatamente, posse ao comitê eleito, caso se enquadre no artigo anterior. Em seguida, este deve se reunir para eleger o Presidente e, se possível, um Secretariado até a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subsequente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reunião, quando serão eleitas as Comissões Políticas e as demais funções executivas.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DA PARTICIPAÇÃO NA</w:t>
      </w:r>
      <w:r>
        <w:rPr>
          <w:rFonts w:ascii="Arial" w:eastAsia="Arial" w:hAnsi="Arial" w:cs="Arial"/>
          <w:b/>
          <w:color w:val="222222"/>
          <w:sz w:val="24"/>
          <w:szCs w:val="24"/>
        </w:rPr>
        <w:t> CONFERÊNCIA</w:t>
      </w:r>
    </w:p>
    <w:p w:rsidR="004E3C17" w:rsidRDefault="009A0F97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13 – As normas deverão promover a ampla participação militante na</w:t>
      </w:r>
      <w:r w:rsidR="00580ACC">
        <w:rPr>
          <w:rFonts w:ascii="Arial" w:eastAsia="Arial" w:hAnsi="Arial" w:cs="Arial"/>
          <w:color w:val="222222"/>
          <w:sz w:val="24"/>
          <w:szCs w:val="24"/>
        </w:rPr>
        <w:t> Conferência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, por intermédio principalmente: das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assembleias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de base, constituindo-as onde não estiverem organizadas; de plenárias de militantes e filiados; de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assembleias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de base especificamente voltadas ao debate dos temas da</w:t>
      </w:r>
      <w:r w:rsidR="00580ACC">
        <w:rPr>
          <w:rFonts w:ascii="Arial" w:eastAsia="Arial" w:hAnsi="Arial" w:cs="Arial"/>
          <w:color w:val="222222"/>
          <w:sz w:val="24"/>
          <w:szCs w:val="24"/>
        </w:rPr>
        <w:t> Conferência 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>de jovens comunistas; admitindo-se e incentivando a participação de eleitores, amigos e simpatizantes do PCdoB, com direito a voz.</w:t>
      </w:r>
    </w:p>
    <w:p w:rsidR="004E3C17" w:rsidRDefault="009A0F97">
      <w:pPr>
        <w:spacing w:before="120" w:after="120" w:line="240" w:lineRule="auto"/>
        <w:ind w:left="709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Parágrafo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Único: Deverá ser estimulado o amplo acesso de filiados às discussões e deliberações, inclusive por intermédio de plenária de filiados, quando for o caso, nos termos do parágrafo único do artigo 32 do Estatuto, assim como convidar 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amigos (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>as) e simpatizantes do Partido às discussões.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Art. 14 – Para eleger e ser eleito,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o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a) militante deve estar em dia com a contribuição partidário.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Parágrafo 1º -</w:t>
      </w:r>
      <w:r>
        <w:rPr>
          <w:rFonts w:ascii="Arial" w:eastAsia="Arial" w:hAnsi="Arial" w:cs="Arial"/>
          <w:color w:val="222222"/>
          <w:sz w:val="24"/>
          <w:szCs w:val="24"/>
        </w:rPr>
        <w:t>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Dirigentes de Comitês Estadual e de Comitês Municipais das cidades com mais de 100 mil habitantes (Porto Velho,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Ji-Paraná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e Ariquemes) devem estar incorporados obrigatoriamente ao Sistema Nacional de Contribuição Militante - SINCOM - e estar em dia com suas</w:t>
      </w:r>
    </w:p>
    <w:p w:rsidR="004E3C17" w:rsidRDefault="009A0F97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Contribuições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 a partir do mês de junho/21 até a data de realização da respectiva</w:t>
      </w:r>
      <w:r w:rsidR="00580ACC">
        <w:rPr>
          <w:rFonts w:ascii="Arial" w:eastAsia="Arial" w:hAnsi="Arial" w:cs="Arial"/>
          <w:color w:val="222222"/>
          <w:sz w:val="24"/>
          <w:szCs w:val="24"/>
        </w:rPr>
        <w:t> Conferência</w:t>
      </w:r>
      <w:r w:rsidR="00580ACC">
        <w:rPr>
          <w:rFonts w:ascii="Arial" w:eastAsia="Arial" w:hAnsi="Arial" w:cs="Arial"/>
          <w:color w:val="222222"/>
          <w:sz w:val="24"/>
          <w:szCs w:val="24"/>
          <w:highlight w:val="white"/>
        </w:rPr>
        <w:t>.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Parágrafo 2º - O controle das contribuições será feito pelos Comitês Estadual e Municipais.</w:t>
      </w:r>
    </w:p>
    <w:p w:rsidR="004E3C17" w:rsidRDefault="00580ACC">
      <w:pPr>
        <w:spacing w:before="120" w:after="120" w:line="240" w:lineRule="auto"/>
        <w:ind w:left="708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lastRenderedPageBreak/>
        <w:t xml:space="preserve">Parágrafo 3º -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novos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 xml:space="preserve">as) </w:t>
      </w:r>
      <w:r w:rsidR="009A0F97">
        <w:rPr>
          <w:rFonts w:ascii="Arial" w:eastAsia="Arial" w:hAnsi="Arial" w:cs="Arial"/>
          <w:color w:val="222222"/>
          <w:sz w:val="24"/>
          <w:szCs w:val="24"/>
          <w:highlight w:val="white"/>
        </w:rPr>
        <w:t>filiados (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as) participam da</w:t>
      </w:r>
      <w:r>
        <w:rPr>
          <w:rFonts w:ascii="Arial" w:eastAsia="Arial" w:hAnsi="Arial" w:cs="Arial"/>
          <w:color w:val="222222"/>
          <w:sz w:val="24"/>
          <w:szCs w:val="24"/>
        </w:rPr>
        <w:t> Conferência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desde que tenham aprovadas, pelas respectivas organizações partidárias, suas filiações até 7 (sete) dias antes de sua participação no processo da</w:t>
      </w:r>
      <w:r>
        <w:rPr>
          <w:rFonts w:ascii="Arial" w:eastAsia="Arial" w:hAnsi="Arial" w:cs="Arial"/>
          <w:color w:val="222222"/>
          <w:sz w:val="24"/>
          <w:szCs w:val="24"/>
        </w:rPr>
        <w:t> Conferência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.</w:t>
      </w:r>
    </w:p>
    <w:p w:rsidR="004E3C17" w:rsidRDefault="004E3C17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b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b/>
          <w:color w:val="222222"/>
          <w:sz w:val="24"/>
          <w:szCs w:val="24"/>
          <w:highlight w:val="white"/>
        </w:rPr>
        <w:t>OUTRAS DISPOSIÇÕES</w:t>
      </w:r>
    </w:p>
    <w:p w:rsidR="004E3C17" w:rsidRDefault="00580ACC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>Art. 15 – Para ter sua Conferência validada, os Comitês Municipais deverão enviar ao Comitê Estadual, por meio eletrônico (</w:t>
      </w:r>
      <w:r>
        <w:rPr>
          <w:rFonts w:ascii="Arial" w:eastAsia="Arial" w:hAnsi="Arial" w:cs="Arial"/>
          <w:b/>
          <w:color w:val="555555"/>
          <w:sz w:val="24"/>
          <w:szCs w:val="24"/>
          <w:highlight w:val="white"/>
        </w:rPr>
        <w:t>amarcadafera@yahoo.com.br</w:t>
      </w:r>
      <w:r>
        <w:rPr>
          <w:rFonts w:ascii="Arial" w:eastAsia="Arial" w:hAnsi="Arial" w:cs="Arial"/>
          <w:color w:val="535353"/>
          <w:sz w:val="24"/>
          <w:szCs w:val="24"/>
        </w:rPr>
        <w:t>), um Relatório circunstanciado contendo:</w:t>
      </w:r>
    </w:p>
    <w:p w:rsidR="004E3C17" w:rsidRDefault="00580A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425" w:hanging="425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 xml:space="preserve">A relação e o número de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filiados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e militantes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cadastrados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e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recadastrados (</w:t>
      </w:r>
      <w:r>
        <w:rPr>
          <w:rFonts w:ascii="Arial" w:eastAsia="Arial" w:hAnsi="Arial" w:cs="Arial"/>
          <w:color w:val="535353"/>
          <w:sz w:val="24"/>
          <w:szCs w:val="24"/>
        </w:rPr>
        <w:t>as) no PCdoB Digital, por município que participaram do processo congressual;</w:t>
      </w:r>
    </w:p>
    <w:p w:rsidR="004E3C17" w:rsidRDefault="00580A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425" w:hanging="425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>As Organizações de Base que realizaram Assembleias em cada município;</w:t>
      </w:r>
    </w:p>
    <w:p w:rsidR="004E3C17" w:rsidRDefault="00580A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425" w:hanging="425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 xml:space="preserve">Os nomes de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delegados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e suplentes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eleitos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para o Plenário Estadual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da Conferência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 Estadual;</w:t>
      </w:r>
      <w:r w:rsidR="009647F6">
        <w:rPr>
          <w:rFonts w:ascii="Arial" w:eastAsia="Arial" w:hAnsi="Arial" w:cs="Arial"/>
          <w:color w:val="535353"/>
          <w:sz w:val="24"/>
          <w:szCs w:val="24"/>
        </w:rPr>
        <w:t xml:space="preserve"> </w:t>
      </w:r>
    </w:p>
    <w:p w:rsidR="004E3C17" w:rsidRDefault="00580A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425" w:hanging="425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 xml:space="preserve">O número limite da composição dos Comitês, vinculados ao total de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filiados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e militantes efetivamente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cadastrados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e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recadastrados (</w:t>
      </w:r>
      <w:r>
        <w:rPr>
          <w:rFonts w:ascii="Arial" w:eastAsia="Arial" w:hAnsi="Arial" w:cs="Arial"/>
          <w:color w:val="535353"/>
          <w:sz w:val="24"/>
          <w:szCs w:val="24"/>
        </w:rPr>
        <w:t>as) no PCdoB Digital, conforme previsto nos art. 9º e 26 desta Resolução;</w:t>
      </w:r>
    </w:p>
    <w:p w:rsidR="004E3C17" w:rsidRDefault="00580A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425" w:hanging="425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 xml:space="preserve">O número total de participantes do processo congressual, incluindo os lançamentos e debates públicos, computando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demais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filiados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ainda não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recadastrados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no PCdoB Digital, simpatizantes,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eleitores (</w:t>
      </w:r>
      <w:r>
        <w:rPr>
          <w:rFonts w:ascii="Arial" w:eastAsia="Arial" w:hAnsi="Arial" w:cs="Arial"/>
          <w:color w:val="535353"/>
          <w:sz w:val="24"/>
          <w:szCs w:val="24"/>
        </w:rPr>
        <w:t xml:space="preserve">as) e </w:t>
      </w:r>
      <w:r w:rsidR="009A0F97">
        <w:rPr>
          <w:rFonts w:ascii="Arial" w:eastAsia="Arial" w:hAnsi="Arial" w:cs="Arial"/>
          <w:color w:val="535353"/>
          <w:sz w:val="24"/>
          <w:szCs w:val="24"/>
        </w:rPr>
        <w:t>amigos (</w:t>
      </w:r>
      <w:r>
        <w:rPr>
          <w:rFonts w:ascii="Arial" w:eastAsia="Arial" w:hAnsi="Arial" w:cs="Arial"/>
          <w:color w:val="535353"/>
          <w:sz w:val="24"/>
          <w:szCs w:val="24"/>
        </w:rPr>
        <w:t>as) do Partido;</w:t>
      </w:r>
    </w:p>
    <w:p w:rsidR="004E3C17" w:rsidRDefault="00580AC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425" w:hanging="425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>As Resoluções aprovadas nas Conferências Municipais, com Relatório de todas as emendas apreciadas, aprovadas ou não;</w:t>
      </w:r>
    </w:p>
    <w:p w:rsidR="004E3C17" w:rsidRDefault="009A0F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 w:line="240" w:lineRule="auto"/>
        <w:ind w:left="425" w:hanging="425"/>
        <w:jc w:val="both"/>
        <w:rPr>
          <w:rFonts w:ascii="Arial" w:eastAsia="Arial" w:hAnsi="Arial" w:cs="Arial"/>
          <w:color w:val="535353"/>
          <w:sz w:val="24"/>
          <w:szCs w:val="24"/>
        </w:rPr>
      </w:pPr>
      <w:r>
        <w:rPr>
          <w:rFonts w:ascii="Arial" w:eastAsia="Arial" w:hAnsi="Arial" w:cs="Arial"/>
          <w:color w:val="535353"/>
          <w:sz w:val="24"/>
          <w:szCs w:val="24"/>
        </w:rPr>
        <w:t>A</w:t>
      </w:r>
      <w:r w:rsidR="00580ACC">
        <w:rPr>
          <w:rFonts w:ascii="Arial" w:eastAsia="Arial" w:hAnsi="Arial" w:cs="Arial"/>
          <w:color w:val="535353"/>
          <w:sz w:val="24"/>
          <w:szCs w:val="24"/>
        </w:rPr>
        <w:t xml:space="preserve"> composição dos novos Comitês eleitos, que deverá ser registrado em até 3 (três) dias após a realização da Conferência Estadual, nos cadastros do PCdoB Digital.</w:t>
      </w:r>
    </w:p>
    <w:p w:rsidR="004E3C17" w:rsidRDefault="004E3C17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 Art. 16 – Os comitês provisórios municipais exercerão todas as atribuições legais conferidas aos Comitês partidários.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 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17 – Dúvidas e casos omissos quanto à aplicação da presente Norma serão resolvidos pela Comissão Política</w:t>
      </w:r>
      <w:r>
        <w:rPr>
          <w:rFonts w:ascii="Arial" w:eastAsia="Arial" w:hAnsi="Arial" w:cs="Arial"/>
          <w:color w:val="222222"/>
          <w:sz w:val="24"/>
          <w:szCs w:val="24"/>
        </w:rPr>
        <w:t> Estadual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.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 </w:t>
      </w:r>
    </w:p>
    <w:p w:rsidR="004E3C17" w:rsidRDefault="00580ACC">
      <w:pPr>
        <w:spacing w:before="120" w:after="120" w:line="240" w:lineRule="auto"/>
        <w:jc w:val="both"/>
        <w:rPr>
          <w:rFonts w:ascii="Arial" w:eastAsia="Arial" w:hAnsi="Arial" w:cs="Arial"/>
          <w:color w:val="222222"/>
          <w:sz w:val="24"/>
          <w:szCs w:val="24"/>
          <w:highlight w:val="white"/>
        </w:rPr>
      </w:pP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Art. 18 -</w:t>
      </w:r>
      <w:r>
        <w:rPr>
          <w:rFonts w:ascii="Arial" w:eastAsia="Arial" w:hAnsi="Arial" w:cs="Arial"/>
          <w:color w:val="222222"/>
          <w:sz w:val="24"/>
          <w:szCs w:val="24"/>
        </w:rPr>
        <w:t> Esta </w:t>
      </w:r>
      <w:r>
        <w:rPr>
          <w:rFonts w:ascii="Arial" w:eastAsia="Arial" w:hAnsi="Arial" w:cs="Arial"/>
          <w:color w:val="222222"/>
          <w:sz w:val="24"/>
          <w:szCs w:val="24"/>
          <w:highlight w:val="white"/>
        </w:rPr>
        <w:t>norma entrará em vigor na data da sua publicação no órgão central do Partido, ou na sua página na Internet. </w:t>
      </w:r>
    </w:p>
    <w:p w:rsidR="004E3C17" w:rsidRPr="00412298" w:rsidRDefault="00580ACC">
      <w:pPr>
        <w:spacing w:before="120" w:after="120" w:line="240" w:lineRule="auto"/>
        <w:jc w:val="center"/>
        <w:rPr>
          <w:rFonts w:ascii="Arial" w:eastAsia="Arial" w:hAnsi="Arial" w:cs="Arial"/>
          <w:b/>
          <w:color w:val="222222"/>
          <w:sz w:val="20"/>
          <w:szCs w:val="20"/>
          <w:highlight w:val="white"/>
        </w:rPr>
      </w:pPr>
      <w:r w:rsidRPr="00412298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Porto Velho, RO, 09 de julho de 2021</w:t>
      </w:r>
    </w:p>
    <w:p w:rsidR="004E3C17" w:rsidRPr="00412298" w:rsidRDefault="00580ACC">
      <w:pPr>
        <w:spacing w:before="120" w:after="12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412298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Comitê Estadual</w:t>
      </w:r>
      <w:r w:rsidRPr="00412298">
        <w:rPr>
          <w:rFonts w:ascii="Arial" w:eastAsia="Arial" w:hAnsi="Arial" w:cs="Arial"/>
          <w:b/>
          <w:color w:val="222222"/>
          <w:sz w:val="20"/>
          <w:szCs w:val="20"/>
        </w:rPr>
        <w:t> </w:t>
      </w:r>
      <w:r w:rsidRPr="00412298"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do Partido Comunista do Brasil - RO</w:t>
      </w:r>
    </w:p>
    <w:sectPr w:rsidR="004E3C17" w:rsidRPr="00412298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C07FF"/>
    <w:multiLevelType w:val="multilevel"/>
    <w:tmpl w:val="FFFFFFFF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005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C17"/>
    <w:rsid w:val="00013881"/>
    <w:rsid w:val="00412298"/>
    <w:rsid w:val="00440B7A"/>
    <w:rsid w:val="004E3C17"/>
    <w:rsid w:val="00580ACC"/>
    <w:rsid w:val="00807F44"/>
    <w:rsid w:val="009647F6"/>
    <w:rsid w:val="009A0F97"/>
    <w:rsid w:val="00A81C50"/>
    <w:rsid w:val="00D56D4C"/>
    <w:rsid w:val="00D73C86"/>
    <w:rsid w:val="00E85538"/>
    <w:rsid w:val="00EF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8184F-E515-9449-B0C7-57C1E05A8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FFC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converted-space">
    <w:name w:val="apple-converted-space"/>
    <w:basedOn w:val="Fontepargpadro"/>
    <w:rsid w:val="00C74608"/>
  </w:style>
  <w:style w:type="character" w:customStyle="1" w:styleId="il">
    <w:name w:val="il"/>
    <w:basedOn w:val="Fontepargpadro"/>
    <w:rsid w:val="00C74608"/>
  </w:style>
  <w:style w:type="character" w:styleId="Forte">
    <w:name w:val="Strong"/>
    <w:uiPriority w:val="22"/>
    <w:qFormat/>
    <w:rsid w:val="00C7460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746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rsid w:val="000D089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52416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RAJg/fkgO4WU3gLNDLTly42DIw==">AMUW2mWQTPiB4ujqlIbKFMfNlB7jlrxdmYs+6VASryKaDNpz6Ec0y7byhJnUS9uSiRtwNWLbhpkzJl0cEhmnGa51vspg9PJs6ahwbSSGbBHV/8Feljch0WU=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1967</Words>
  <Characters>10625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Regia</cp:lastModifiedBy>
  <cp:revision>8</cp:revision>
  <dcterms:created xsi:type="dcterms:W3CDTF">2021-06-29T00:13:00Z</dcterms:created>
  <dcterms:modified xsi:type="dcterms:W3CDTF">2021-06-29T04:29:00Z</dcterms:modified>
</cp:coreProperties>
</file>